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ASSOCIATION OF GLYCATED HEMOGLOBIN WITH LONG-TERM ADVERSE CARDIAC EVENTS AFTER PERCUTANEOUS CORONARY INTERVENTION IN NON DIABETES PATIENTS (WITH CORONARY ARTERY DISEASE): AN OBSERVATIONAL STUDY FROM THE KOREAN COACT REGISTRY </w:t>
      </w:r>
    </w:p>
    <w:p w:rsidR="00B921ED" w:rsidRDefault="00B921ED">
      <w:pPr>
        <w:widowControl w:val="0"/>
        <w:autoSpaceDE w:val="0"/>
        <w:autoSpaceDN w:val="0"/>
        <w:adjustRightInd w:val="0"/>
      </w:pPr>
      <w:r w:rsidRPr="00490DB0">
        <w:rPr>
          <w:b/>
          <w:bCs/>
          <w:u w:val="single"/>
        </w:rPr>
        <w:t>J</w:t>
      </w:r>
      <w:r w:rsidR="006A56A9" w:rsidRPr="00490DB0">
        <w:rPr>
          <w:b/>
          <w:bCs/>
          <w:u w:val="single"/>
        </w:rPr>
        <w:t>.</w:t>
      </w:r>
      <w:r w:rsidRPr="00490DB0">
        <w:rPr>
          <w:b/>
          <w:bCs/>
          <w:u w:val="single"/>
        </w:rPr>
        <w:t>H</w:t>
      </w:r>
      <w:r w:rsidR="006A56A9" w:rsidRPr="00490DB0">
        <w:rPr>
          <w:b/>
          <w:bCs/>
          <w:u w:val="single"/>
        </w:rPr>
        <w:t>. Jang</w:t>
      </w:r>
      <w:r>
        <w:t>, S</w:t>
      </w:r>
      <w:r w:rsidR="006A56A9">
        <w:t>.</w:t>
      </w:r>
      <w:r>
        <w:t>H</w:t>
      </w:r>
      <w:r w:rsidR="006A56A9">
        <w:t>.</w:t>
      </w:r>
      <w:r>
        <w:t xml:space="preserve"> Her, M</w:t>
      </w:r>
      <w:r w:rsidR="006A56A9">
        <w:t>.</w:t>
      </w:r>
      <w:r>
        <w:t>W</w:t>
      </w:r>
      <w:r w:rsidR="006A56A9">
        <w:t>.</w:t>
      </w:r>
      <w:r>
        <w:t xml:space="preserve"> Park, C</w:t>
      </w:r>
      <w:r w:rsidR="006A56A9">
        <w:t>.</w:t>
      </w:r>
      <w:r>
        <w:t>J</w:t>
      </w:r>
      <w:r w:rsidR="006A56A9">
        <w:t>.</w:t>
      </w:r>
      <w:r>
        <w:t xml:space="preserve"> Kim, J</w:t>
      </w:r>
      <w:r w:rsidR="006A56A9">
        <w:t>.</w:t>
      </w:r>
      <w:r>
        <w:t>B</w:t>
      </w:r>
      <w:r w:rsidR="006A56A9">
        <w:t>.</w:t>
      </w:r>
      <w:r>
        <w:t xml:space="preserve"> Kwon</w:t>
      </w:r>
    </w:p>
    <w:p w:rsidR="00B921ED" w:rsidRDefault="00B921ED" w:rsidP="006A56A9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Daejeon</w:t>
      </w:r>
      <w:proofErr w:type="spellEnd"/>
      <w:r>
        <w:rPr>
          <w:color w:val="000000"/>
        </w:rPr>
        <w:t xml:space="preserve"> St. Mary's Hospital, </w:t>
      </w:r>
      <w:proofErr w:type="spellStart"/>
      <w:r>
        <w:rPr>
          <w:color w:val="000000"/>
        </w:rPr>
        <w:t>Daejeon</w:t>
      </w:r>
      <w:proofErr w:type="spellEnd"/>
      <w:r>
        <w:rPr>
          <w:color w:val="000000"/>
        </w:rPr>
        <w:t>, South Korea</w:t>
      </w:r>
    </w:p>
    <w:p w:rsidR="006A56A9" w:rsidRDefault="006A56A9" w:rsidP="006A56A9">
      <w:pPr>
        <w:widowControl w:val="0"/>
        <w:autoSpaceDE w:val="0"/>
        <w:autoSpaceDN w:val="0"/>
        <w:adjustRightInd w:val="0"/>
      </w:pPr>
    </w:p>
    <w:p w:rsidR="006A56A9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Increasing evidence suggests </w:t>
      </w:r>
      <w:proofErr w:type="spellStart"/>
      <w:r>
        <w:t>glycated</w:t>
      </w:r>
      <w:proofErr w:type="spellEnd"/>
      <w:r>
        <w:t xml:space="preserve"> hemoglobin is associated with cardiovascular risk, even below diagnostic threshold for diabetes. However, it is not settled whether this </w:t>
      </w:r>
      <w:proofErr w:type="spellStart"/>
      <w:r>
        <w:t>subdiabetic</w:t>
      </w:r>
      <w:proofErr w:type="spellEnd"/>
      <w:r>
        <w:t xml:space="preserve"> levels of HbA1c is associated with increased MACE after PCI.</w:t>
      </w:r>
    </w:p>
    <w:p w:rsidR="00A67B37" w:rsidRDefault="00B921ED" w:rsidP="00186D79">
      <w:pPr>
        <w:widowControl w:val="0"/>
        <w:autoSpaceDE w:val="0"/>
        <w:autoSpaceDN w:val="0"/>
        <w:adjustRightInd w:val="0"/>
        <w:jc w:val="both"/>
      </w:pPr>
      <w:r>
        <w:t xml:space="preserve">Methods: A total of 9219 patients who underwent PCI for coronary artery disease were enrolled in COACT registry. Of the 3326 patients who completed 4-year clinical follow-up, 1647 patients without known DM were divided into 3 groups according to </w:t>
      </w:r>
      <w:proofErr w:type="spellStart"/>
      <w:r>
        <w:t>glycated</w:t>
      </w:r>
      <w:proofErr w:type="spellEnd"/>
      <w:r>
        <w:t xml:space="preserve"> hemoglobin values categorized by the newly proposed ADA criteria </w:t>
      </w:r>
    </w:p>
    <w:p w:rsidR="006A56A9" w:rsidRPr="00186D79" w:rsidRDefault="00B921ED" w:rsidP="00186D79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 w:rsidRPr="005525A5">
        <w:t>(</w:t>
      </w:r>
      <w:proofErr w:type="spellStart"/>
      <w:r w:rsidR="00186D79" w:rsidRPr="005525A5">
        <w:t>i.e</w:t>
      </w:r>
      <w:proofErr w:type="spellEnd"/>
      <w:r w:rsidR="00186D79" w:rsidRPr="005525A5">
        <w:t xml:space="preserve"> &lt; 5.7, 5.7-6.4</w:t>
      </w:r>
      <w:r w:rsidR="00186D79" w:rsidRPr="00817436">
        <w:t xml:space="preserve">, </w:t>
      </w:r>
      <w:r w:rsidR="00186D79" w:rsidRPr="00817436">
        <w:rPr>
          <w:rFonts w:eastAsia="함초롬바탕"/>
          <w:shd w:val="clear" w:color="auto" w:fill="FFFFFF"/>
        </w:rPr>
        <w:t>≥</w:t>
      </w:r>
      <w:r w:rsidRPr="005525A5">
        <w:t>6.5 percentage</w:t>
      </w:r>
      <w:r w:rsidRPr="00186D79">
        <w:t>) to compare MACE. We also compared MACE between a group of known diabetes patients</w:t>
      </w:r>
      <w:r w:rsidR="006A56A9" w:rsidRPr="00186D79">
        <w:t xml:space="preserve"> </w:t>
      </w:r>
      <w:r w:rsidRPr="00186D79">
        <w:t xml:space="preserve">(N=684) whose </w:t>
      </w:r>
      <w:proofErr w:type="spellStart"/>
      <w:r w:rsidRPr="00186D79">
        <w:t>glycated</w:t>
      </w:r>
      <w:proofErr w:type="spellEnd"/>
      <w:r w:rsidRPr="00186D79">
        <w:t xml:space="preserve"> hemoglobin values less than 7.0 percentage with MACE of each other groups.</w:t>
      </w:r>
    </w:p>
    <w:p w:rsidR="006A56A9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In the study population (N = 3326), the logistic regression analysis showed that the relationship between HbA1c and MACE was linearly significant. Groups with HbA1c values greater than 5.7 </w:t>
      </w:r>
      <w:proofErr w:type="gramStart"/>
      <w:r>
        <w:t>percentage</w:t>
      </w:r>
      <w:proofErr w:type="gramEnd"/>
      <w:r>
        <w:t xml:space="preserve"> were significantly higher in cardiovascular event rates than the normal glucose tolerance group with HbA1c values less than 5.7 percentage. Furthermore, </w:t>
      </w:r>
      <w:proofErr w:type="spellStart"/>
      <w:r>
        <w:t>prediabetes</w:t>
      </w:r>
      <w:proofErr w:type="spellEnd"/>
      <w:r>
        <w:t xml:space="preserve"> group with HbA1c values 5.7 to less than 6.5 </w:t>
      </w:r>
      <w:proofErr w:type="gramStart"/>
      <w:r>
        <w:t>percentage</w:t>
      </w:r>
      <w:proofErr w:type="gramEnd"/>
      <w:r>
        <w:t xml:space="preserve"> showed no difference in MACE compared to the known diabetes group with HbA1c v</w:t>
      </w:r>
      <w:r w:rsidR="006A56A9">
        <w:t>alues less than 7.0 percentage.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</w:t>
      </w:r>
      <w:proofErr w:type="spellStart"/>
      <w:r>
        <w:t>Glycated</w:t>
      </w:r>
      <w:proofErr w:type="spellEnd"/>
      <w:r>
        <w:t xml:space="preserve"> hemoglobin is strongly associated with long-term adverse cardiac events in coronary artery disease in </w:t>
      </w:r>
      <w:proofErr w:type="spellStart"/>
      <w:r>
        <w:t>prediabetes</w:t>
      </w:r>
      <w:proofErr w:type="spellEnd"/>
      <w:r>
        <w:t xml:space="preserve"> patients. Moreover, there was no significant difference in the risk of adverse cardiac event rate between </w:t>
      </w:r>
      <w:proofErr w:type="spellStart"/>
      <w:r>
        <w:t>prediabetes</w:t>
      </w:r>
      <w:proofErr w:type="spellEnd"/>
      <w:r>
        <w:t xml:space="preserve"> group and known diabetes group in good control when they were categorized by </w:t>
      </w:r>
      <w:proofErr w:type="spellStart"/>
      <w:r>
        <w:t>glycated</w:t>
      </w:r>
      <w:proofErr w:type="spellEnd"/>
      <w:r>
        <w:t xml:space="preserve"> hemoglobin.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1A2325">
      <w:headerReference w:type="default" r:id="rId8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F3" w:rsidRDefault="000D34F3" w:rsidP="001A2325">
      <w:r>
        <w:separator/>
      </w:r>
    </w:p>
  </w:endnote>
  <w:endnote w:type="continuationSeparator" w:id="0">
    <w:p w:rsidR="000D34F3" w:rsidRDefault="000D34F3" w:rsidP="001A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charset w:val="81"/>
    <w:family w:val="roman"/>
    <w:pitch w:val="variable"/>
    <w:sig w:usb0="F7FFAEFF" w:usb1="FBDFFFFF" w:usb2="0417FFFF" w:usb3="00000000" w:csb0="0008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F3" w:rsidRDefault="000D34F3" w:rsidP="001A2325">
      <w:r>
        <w:separator/>
      </w:r>
    </w:p>
  </w:footnote>
  <w:footnote w:type="continuationSeparator" w:id="0">
    <w:p w:rsidR="000D34F3" w:rsidRDefault="000D34F3" w:rsidP="001A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25" w:rsidRDefault="001A2325" w:rsidP="001A2325">
    <w:pPr>
      <w:pStyle w:val="Header"/>
    </w:pPr>
    <w:r>
      <w:t>1379, oral or poster, cat: 26</w:t>
    </w:r>
  </w:p>
  <w:p w:rsidR="001A2325" w:rsidRDefault="001A2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20C6E"/>
    <w:rsid w:val="000D34F3"/>
    <w:rsid w:val="00186D79"/>
    <w:rsid w:val="001A2325"/>
    <w:rsid w:val="00447B2F"/>
    <w:rsid w:val="00490DB0"/>
    <w:rsid w:val="005525A5"/>
    <w:rsid w:val="00652EC9"/>
    <w:rsid w:val="006A56A9"/>
    <w:rsid w:val="00817436"/>
    <w:rsid w:val="00A67B37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3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3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3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25"/>
    <w:rPr>
      <w:rFonts w:ascii="Tahoma" w:hAnsi="Tahoma" w:cs="Tahoma"/>
      <w:sz w:val="16"/>
      <w:szCs w:val="16"/>
    </w:rPr>
  </w:style>
  <w:style w:type="paragraph" w:customStyle="1" w:styleId="a">
    <w:name w:val="바탕글"/>
    <w:basedOn w:val="Normal"/>
    <w:rsid w:val="00186D79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3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3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3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25"/>
    <w:rPr>
      <w:rFonts w:ascii="Tahoma" w:hAnsi="Tahoma" w:cs="Tahoma"/>
      <w:sz w:val="16"/>
      <w:szCs w:val="16"/>
    </w:rPr>
  </w:style>
  <w:style w:type="paragraph" w:customStyle="1" w:styleId="a">
    <w:name w:val="바탕글"/>
    <w:basedOn w:val="Normal"/>
    <w:rsid w:val="00186D79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5FFED-48AB-452F-8FDD-9FCCBC51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CB1D8677</Template>
  <TotalTime>8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2</cp:revision>
  <dcterms:created xsi:type="dcterms:W3CDTF">2012-05-24T10:06:00Z</dcterms:created>
  <dcterms:modified xsi:type="dcterms:W3CDTF">2012-05-24T10:06:00Z</dcterms:modified>
</cp:coreProperties>
</file>